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12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30.05.2023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на основании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25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</w:t>
      </w:r>
      <w:r>
        <w:rPr>
          <w:rFonts w:ascii="Times New Roman" w:eastAsia="Times New Roman" w:hAnsi="Times New Roman" w:cs="Times New Roman"/>
          <w:sz w:val="26"/>
          <w:szCs w:val="26"/>
        </w:rPr>
        <w:t>30.05.2023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 в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14.02.2026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2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14.02.2026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находился у </w:t>
      </w:r>
      <w:r>
        <w:rPr>
          <w:rFonts w:ascii="Times New Roman" w:eastAsia="Times New Roman" w:hAnsi="Times New Roman" w:cs="Times New Roman"/>
          <w:sz w:val="26"/>
          <w:szCs w:val="26"/>
        </w:rPr>
        <w:t>своего знакомого и употребил спиртные напитки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399983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старшего УУП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момент проверки отсутствовал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посещения поднадзорного лица по месту жительства от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30.05.2023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привлечен к административной ответстве</w:t>
      </w:r>
      <w:r>
        <w:rPr>
          <w:rFonts w:ascii="Times New Roman" w:eastAsia="Times New Roman" w:hAnsi="Times New Roman" w:cs="Times New Roman"/>
          <w:sz w:val="26"/>
          <w:szCs w:val="26"/>
        </w:rPr>
        <w:t>нности по ч.</w:t>
      </w:r>
      <w:r>
        <w:rPr>
          <w:rFonts w:ascii="Times New Roman" w:eastAsia="Times New Roman" w:hAnsi="Times New Roman" w:cs="Times New Roman"/>
          <w:sz w:val="26"/>
          <w:szCs w:val="26"/>
        </w:rPr>
        <w:t>1 ст.19.24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является признание вины в совершенном правонарушении.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повторное совершение однородного правонарушения, исключая ответственность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10 (десять)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15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UserDefinedgrp-25rplc-23">
    <w:name w:val="cat-UserDefined grp-2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